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8DCDC" w14:textId="155DDAFE" w:rsidR="0093661C" w:rsidRDefault="0093661C" w:rsidP="0093661C">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D8444C">
        <w:rPr>
          <w:b/>
          <w:noProof/>
          <w:sz w:val="24"/>
        </w:rPr>
        <w:t>1143</w:t>
      </w:r>
    </w:p>
    <w:p w14:paraId="547DAAAC" w14:textId="77777777" w:rsidR="00050925" w:rsidRDefault="00050925" w:rsidP="000509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7146E855" w14:textId="77777777" w:rsidR="00DD40D2" w:rsidRPr="007B5456" w:rsidRDefault="00DD40D2">
      <w:pPr>
        <w:spacing w:after="120"/>
        <w:ind w:left="1985" w:hanging="1985"/>
        <w:rPr>
          <w:rFonts w:ascii="Arial" w:hAnsi="Arial" w:cs="Arial"/>
          <w:bCs/>
        </w:rPr>
      </w:pPr>
    </w:p>
    <w:p w14:paraId="484BE995" w14:textId="15CE1AC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843A1">
        <w:rPr>
          <w:rFonts w:ascii="Arial" w:hAnsi="Arial" w:cs="Arial"/>
          <w:b/>
          <w:bCs/>
        </w:rPr>
        <w:t>Mavenir</w:t>
      </w:r>
    </w:p>
    <w:p w14:paraId="234CD7C4" w14:textId="681F240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0843A1">
        <w:rPr>
          <w:rFonts w:ascii="Arial" w:hAnsi="Arial" w:cs="Arial"/>
          <w:b/>
          <w:bCs/>
        </w:rPr>
        <w:t>iscussion TS29.510</w:t>
      </w:r>
      <w:r>
        <w:rPr>
          <w:rFonts w:ascii="Arial" w:hAnsi="Arial" w:cs="Arial"/>
          <w:b/>
          <w:bCs/>
        </w:rPr>
        <w:t xml:space="preserve">, </w:t>
      </w:r>
      <w:r w:rsidR="00A56970">
        <w:rPr>
          <w:rFonts w:ascii="Arial" w:hAnsi="Arial" w:cs="Arial"/>
          <w:b/>
          <w:bCs/>
        </w:rPr>
        <w:t>Access Token Requirement for consuming Nnrf_NFManagement and Nnrf_NFDiscovery services</w:t>
      </w:r>
    </w:p>
    <w:p w14:paraId="55FE3D7D" w14:textId="2C62D67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56970">
        <w:rPr>
          <w:rFonts w:ascii="Arial" w:hAnsi="Arial" w:cs="Arial"/>
          <w:b/>
          <w:bCs/>
        </w:rPr>
        <w:t>7.1.1</w:t>
      </w:r>
    </w:p>
    <w:p w14:paraId="1589C299" w14:textId="0BD5AB4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56970">
        <w:rPr>
          <w:rFonts w:ascii="Arial" w:hAnsi="Arial" w:cs="Arial"/>
          <w:b/>
          <w:bCs/>
        </w:rPr>
        <w:t xml:space="preserve">DISCUSSION and </w:t>
      </w:r>
      <w:r w:rsidR="00577727">
        <w:rPr>
          <w:rFonts w:ascii="Arial" w:hAnsi="Arial" w:cs="Arial"/>
          <w:b/>
          <w:bCs/>
        </w:rPr>
        <w:t>APPROVAL</w:t>
      </w:r>
    </w:p>
    <w:p w14:paraId="60FB276B" w14:textId="77777777" w:rsidR="00236D1F" w:rsidRDefault="00236D1F">
      <w:pPr>
        <w:pBdr>
          <w:bottom w:val="single" w:sz="4" w:space="1" w:color="auto"/>
        </w:pBdr>
        <w:rPr>
          <w:rFonts w:ascii="Arial" w:hAnsi="Arial" w:cs="Arial"/>
          <w:b/>
          <w:bCs/>
        </w:rPr>
      </w:pPr>
    </w:p>
    <w:p w14:paraId="61E8A282" w14:textId="7D57D86C" w:rsidR="00A56082" w:rsidRDefault="00A56082" w:rsidP="00A56082">
      <w:pPr>
        <w:pStyle w:val="Heading1"/>
        <w:spacing w:before="60"/>
        <w:ind w:left="547" w:right="288" w:hanging="547"/>
      </w:pPr>
      <w:r>
        <w:t>1</w:t>
      </w:r>
      <w:r>
        <w:tab/>
        <w:t>Decision/action requested</w:t>
      </w:r>
    </w:p>
    <w:p w14:paraId="34AF380F" w14:textId="0AEDED31" w:rsidR="00A56082" w:rsidRPr="00636893" w:rsidRDefault="005B4376" w:rsidP="00A56082">
      <w:pPr>
        <w:pBdr>
          <w:top w:val="single" w:sz="4" w:space="5" w:color="auto"/>
          <w:left w:val="single" w:sz="4" w:space="4" w:color="auto"/>
          <w:bottom w:val="single" w:sz="4" w:space="1" w:color="auto"/>
          <w:right w:val="single" w:sz="4" w:space="4" w:color="auto"/>
        </w:pBdr>
        <w:shd w:val="clear" w:color="auto" w:fill="FFFF99"/>
        <w:spacing w:after="120"/>
        <w:jc w:val="center"/>
        <w:rPr>
          <w:b/>
          <w:i/>
          <w:sz w:val="22"/>
          <w:szCs w:val="22"/>
        </w:rPr>
      </w:pPr>
      <w:r>
        <w:rPr>
          <w:b/>
          <w:i/>
          <w:sz w:val="22"/>
          <w:szCs w:val="22"/>
        </w:rPr>
        <w:t>CT4</w:t>
      </w:r>
      <w:r w:rsidR="00A56082" w:rsidRPr="00B37EC3">
        <w:rPr>
          <w:b/>
          <w:i/>
          <w:sz w:val="22"/>
          <w:szCs w:val="22"/>
        </w:rPr>
        <w:t xml:space="preserve"> is kindly requested to endorse </w:t>
      </w:r>
      <w:r w:rsidR="00C87BB8">
        <w:rPr>
          <w:b/>
          <w:i/>
          <w:sz w:val="22"/>
          <w:szCs w:val="22"/>
        </w:rPr>
        <w:t>Option No. 3</w:t>
      </w:r>
      <w:r w:rsidR="00A56082" w:rsidRPr="00B37EC3">
        <w:rPr>
          <w:b/>
          <w:i/>
          <w:sz w:val="22"/>
          <w:szCs w:val="22"/>
        </w:rPr>
        <w:t xml:space="preserve"> as in section </w:t>
      </w:r>
      <w:r w:rsidR="00C87BB8">
        <w:rPr>
          <w:b/>
          <w:i/>
          <w:sz w:val="22"/>
          <w:szCs w:val="22"/>
        </w:rPr>
        <w:t>5</w:t>
      </w:r>
      <w:r w:rsidR="00A56082">
        <w:rPr>
          <w:b/>
          <w:i/>
        </w:rPr>
        <w:t>.</w:t>
      </w:r>
    </w:p>
    <w:p w14:paraId="5A5E73CE" w14:textId="77777777" w:rsidR="00A56082" w:rsidRDefault="00A56082" w:rsidP="00A56082">
      <w:pPr>
        <w:pBdr>
          <w:bottom w:val="single" w:sz="4" w:space="1" w:color="auto"/>
        </w:pBdr>
        <w:rPr>
          <w:rFonts w:ascii="Arial" w:hAnsi="Arial" w:cs="Arial"/>
          <w:b/>
          <w:bCs/>
        </w:rPr>
      </w:pPr>
    </w:p>
    <w:p w14:paraId="41066154" w14:textId="126A8A99" w:rsidR="00A56082" w:rsidRDefault="00A56082" w:rsidP="00A56082">
      <w:pPr>
        <w:pStyle w:val="Heading1"/>
        <w:spacing w:before="60"/>
        <w:ind w:left="547" w:right="288" w:hanging="547"/>
      </w:pPr>
      <w:r>
        <w:t>2</w:t>
      </w:r>
      <w:r>
        <w:tab/>
        <w:t>References</w:t>
      </w:r>
    </w:p>
    <w:p w14:paraId="2CD0B11A" w14:textId="4C7719AC" w:rsidR="00A56082" w:rsidRDefault="00A56082" w:rsidP="00A56082">
      <w:pPr>
        <w:pStyle w:val="ZT"/>
        <w:framePr w:wrap="auto" w:hAnchor="text" w:yAlign="inline"/>
        <w:tabs>
          <w:tab w:val="left" w:pos="540"/>
        </w:tabs>
        <w:jc w:val="left"/>
        <w:rPr>
          <w:rFonts w:ascii="Times New Roman" w:hAnsi="Times New Roman"/>
          <w:b w:val="0"/>
          <w:color w:val="FF0000"/>
          <w:sz w:val="20"/>
        </w:rPr>
      </w:pPr>
      <w:r>
        <w:rPr>
          <w:rFonts w:ascii="Times New Roman" w:hAnsi="Times New Roman"/>
          <w:b w:val="0"/>
          <w:color w:val="FF0000"/>
          <w:sz w:val="20"/>
        </w:rPr>
        <w:t>[1</w:t>
      </w:r>
      <w:r w:rsidRPr="006036CD">
        <w:rPr>
          <w:rFonts w:ascii="Times New Roman" w:hAnsi="Times New Roman"/>
          <w:b w:val="0"/>
          <w:color w:val="FF0000"/>
          <w:sz w:val="20"/>
        </w:rPr>
        <w:t>]</w:t>
      </w:r>
      <w:r w:rsidRPr="006036CD">
        <w:rPr>
          <w:rFonts w:ascii="Times New Roman" w:hAnsi="Times New Roman"/>
          <w:b w:val="0"/>
          <w:color w:val="FF0000"/>
          <w:sz w:val="20"/>
        </w:rPr>
        <w:tab/>
      </w:r>
      <w:r>
        <w:rPr>
          <w:rFonts w:ascii="Times New Roman" w:hAnsi="Times New Roman"/>
          <w:b w:val="0"/>
          <w:color w:val="FF0000"/>
          <w:sz w:val="20"/>
        </w:rPr>
        <w:tab/>
      </w:r>
      <w:r w:rsidR="00B17514">
        <w:rPr>
          <w:rFonts w:ascii="Times New Roman" w:hAnsi="Times New Roman"/>
          <w:b w:val="0"/>
          <w:color w:val="FF0000"/>
          <w:sz w:val="20"/>
        </w:rPr>
        <w:t>3GPP TS 29.510 v16.5.0, 5G System, Network Function Repository Services – Stage 3</w:t>
      </w:r>
    </w:p>
    <w:p w14:paraId="5D270743" w14:textId="29BCA8B6" w:rsidR="00A56082" w:rsidRDefault="00A56082" w:rsidP="00A56082">
      <w:pPr>
        <w:pStyle w:val="ZT"/>
        <w:framePr w:wrap="auto" w:hAnchor="text" w:yAlign="inline"/>
        <w:tabs>
          <w:tab w:val="left" w:pos="540"/>
        </w:tabs>
        <w:jc w:val="left"/>
        <w:rPr>
          <w:rFonts w:ascii="Times New Roman" w:hAnsi="Times New Roman"/>
          <w:b w:val="0"/>
          <w:color w:val="FF0000"/>
          <w:sz w:val="20"/>
        </w:rPr>
      </w:pPr>
      <w:r>
        <w:rPr>
          <w:rFonts w:ascii="Times New Roman" w:hAnsi="Times New Roman"/>
          <w:b w:val="0"/>
          <w:color w:val="FF0000"/>
          <w:sz w:val="20"/>
        </w:rPr>
        <w:t>[2]</w:t>
      </w:r>
      <w:r>
        <w:rPr>
          <w:rFonts w:ascii="Times New Roman" w:hAnsi="Times New Roman"/>
          <w:b w:val="0"/>
          <w:color w:val="FF0000"/>
          <w:sz w:val="20"/>
        </w:rPr>
        <w:tab/>
      </w:r>
      <w:r>
        <w:rPr>
          <w:rFonts w:ascii="Times New Roman" w:hAnsi="Times New Roman"/>
          <w:b w:val="0"/>
          <w:color w:val="FF0000"/>
          <w:sz w:val="20"/>
        </w:rPr>
        <w:tab/>
      </w:r>
      <w:r w:rsidR="00B17514" w:rsidRPr="006036CD">
        <w:rPr>
          <w:rFonts w:ascii="Times New Roman" w:hAnsi="Times New Roman"/>
          <w:b w:val="0"/>
          <w:color w:val="FF0000"/>
          <w:sz w:val="20"/>
        </w:rPr>
        <w:t>3GPP TS 33.501 v</w:t>
      </w:r>
      <w:r w:rsidR="00B17514">
        <w:rPr>
          <w:rFonts w:ascii="Times New Roman" w:hAnsi="Times New Roman"/>
          <w:b w:val="0"/>
          <w:color w:val="FF0000"/>
          <w:sz w:val="20"/>
        </w:rPr>
        <w:t>16.4</w:t>
      </w:r>
      <w:r w:rsidR="00B17514" w:rsidRPr="006036CD">
        <w:rPr>
          <w:rFonts w:ascii="Times New Roman" w:hAnsi="Times New Roman"/>
          <w:b w:val="0"/>
          <w:color w:val="FF0000"/>
          <w:sz w:val="20"/>
        </w:rPr>
        <w:t>.0</w:t>
      </w:r>
      <w:r w:rsidR="00B17514">
        <w:rPr>
          <w:rFonts w:ascii="Times New Roman" w:hAnsi="Times New Roman"/>
          <w:b w:val="0"/>
          <w:color w:val="FF0000"/>
          <w:sz w:val="20"/>
        </w:rPr>
        <w:t>,</w:t>
      </w:r>
      <w:r w:rsidR="00B17514" w:rsidRPr="006036CD">
        <w:rPr>
          <w:rFonts w:ascii="Times New Roman" w:hAnsi="Times New Roman"/>
          <w:b w:val="0"/>
          <w:color w:val="FF0000"/>
          <w:sz w:val="20"/>
        </w:rPr>
        <w:t xml:space="preserve"> Security Architecture and Procedures for 5G System</w:t>
      </w:r>
    </w:p>
    <w:p w14:paraId="2D7A7AFA" w14:textId="4E4312CD" w:rsidR="00B17514" w:rsidRDefault="005B4376" w:rsidP="00A56082">
      <w:pPr>
        <w:pStyle w:val="ZT"/>
        <w:framePr w:wrap="auto" w:hAnchor="text" w:yAlign="inline"/>
        <w:tabs>
          <w:tab w:val="left" w:pos="540"/>
        </w:tabs>
        <w:jc w:val="left"/>
        <w:rPr>
          <w:rFonts w:ascii="Times New Roman" w:hAnsi="Times New Roman"/>
          <w:b w:val="0"/>
          <w:color w:val="FF0000"/>
          <w:sz w:val="20"/>
        </w:rPr>
      </w:pPr>
      <w:r>
        <w:rPr>
          <w:rFonts w:ascii="Times New Roman" w:hAnsi="Times New Roman"/>
          <w:b w:val="0"/>
          <w:color w:val="FF0000"/>
          <w:sz w:val="20"/>
        </w:rPr>
        <w:t>[3]</w:t>
      </w:r>
      <w:r>
        <w:rPr>
          <w:rFonts w:ascii="Times New Roman" w:hAnsi="Times New Roman"/>
          <w:b w:val="0"/>
          <w:color w:val="FF0000"/>
          <w:sz w:val="20"/>
        </w:rPr>
        <w:tab/>
      </w:r>
      <w:r>
        <w:rPr>
          <w:rFonts w:ascii="Times New Roman" w:hAnsi="Times New Roman"/>
          <w:b w:val="0"/>
          <w:color w:val="FF0000"/>
          <w:sz w:val="20"/>
        </w:rPr>
        <w:tab/>
      </w:r>
      <w:r w:rsidR="00424917">
        <w:rPr>
          <w:rFonts w:ascii="Times New Roman" w:hAnsi="Times New Roman"/>
          <w:b w:val="0"/>
          <w:color w:val="FF0000"/>
          <w:sz w:val="20"/>
        </w:rPr>
        <w:t>C4-211156: SA3 LS S3-203495: “</w:t>
      </w:r>
      <w:r w:rsidR="00424917" w:rsidRPr="005B4376">
        <w:rPr>
          <w:rFonts w:ascii="Times New Roman" w:hAnsi="Times New Roman"/>
          <w:b w:val="0"/>
          <w:color w:val="FF0000"/>
          <w:sz w:val="20"/>
        </w:rPr>
        <w:t>Misalignment on access token request requirement TS 29.510 and 33.501”</w:t>
      </w:r>
    </w:p>
    <w:p w14:paraId="750B4BBC" w14:textId="77777777" w:rsidR="00A56082" w:rsidRDefault="00A56082" w:rsidP="00A56082">
      <w:pPr>
        <w:pBdr>
          <w:bottom w:val="single" w:sz="4" w:space="1" w:color="auto"/>
        </w:pBdr>
        <w:rPr>
          <w:rFonts w:ascii="Arial" w:hAnsi="Arial" w:cs="Arial"/>
          <w:b/>
          <w:bCs/>
        </w:rPr>
      </w:pPr>
    </w:p>
    <w:p w14:paraId="3D4E86DB" w14:textId="748D873D" w:rsidR="00A56082" w:rsidRDefault="00A56082" w:rsidP="00A56082">
      <w:pPr>
        <w:pStyle w:val="Heading1"/>
        <w:spacing w:before="60"/>
        <w:ind w:left="547" w:right="288" w:hanging="547"/>
      </w:pPr>
      <w:r>
        <w:t>3</w:t>
      </w:r>
      <w:r>
        <w:tab/>
        <w:t>Rationale</w:t>
      </w:r>
    </w:p>
    <w:p w14:paraId="08986085" w14:textId="3D57A4C7" w:rsidR="00A56082" w:rsidRDefault="00A56082" w:rsidP="00A56082">
      <w:pPr>
        <w:rPr>
          <w:iCs/>
        </w:rPr>
      </w:pPr>
      <w:r>
        <w:rPr>
          <w:iCs/>
        </w:rPr>
        <w:t>In TS 29.510 [</w:t>
      </w:r>
      <w:r w:rsidR="00D80038">
        <w:rPr>
          <w:iCs/>
        </w:rPr>
        <w:t>1</w:t>
      </w:r>
      <w:r>
        <w:rPr>
          <w:iCs/>
        </w:rPr>
        <w:t xml:space="preserve">], CT4 has introduced security requirement to the Oauth 2.0 authorization framework with respect when the NF service consumer is required to request access token </w:t>
      </w:r>
      <w:r w:rsidR="00D80038">
        <w:rPr>
          <w:iCs/>
        </w:rPr>
        <w:t xml:space="preserve">before </w:t>
      </w:r>
      <w:r>
        <w:rPr>
          <w:iCs/>
        </w:rPr>
        <w:t>receiv</w:t>
      </w:r>
      <w:r w:rsidR="00D80038">
        <w:rPr>
          <w:iCs/>
        </w:rPr>
        <w:t>ing</w:t>
      </w:r>
      <w:r>
        <w:rPr>
          <w:iCs/>
        </w:rPr>
        <w:t xml:space="preserve"> serv</w:t>
      </w:r>
      <w:r w:rsidR="005B4376">
        <w:rPr>
          <w:iCs/>
        </w:rPr>
        <w:t>i</w:t>
      </w:r>
      <w:r>
        <w:rPr>
          <w:iCs/>
        </w:rPr>
        <w:t>ce from the NRF</w:t>
      </w:r>
      <w:r w:rsidR="00D80038">
        <w:rPr>
          <w:iCs/>
        </w:rPr>
        <w:t xml:space="preserve"> as listed below:</w:t>
      </w:r>
    </w:p>
    <w:p w14:paraId="665930EB" w14:textId="77777777" w:rsidR="00D80038" w:rsidRDefault="00D80038" w:rsidP="00A56082">
      <w:pPr>
        <w:rPr>
          <w:iCs/>
        </w:rPr>
      </w:pPr>
    </w:p>
    <w:p w14:paraId="2CAE5793" w14:textId="77777777" w:rsidR="00A56082" w:rsidRDefault="00A56082" w:rsidP="00A56082">
      <w:pPr>
        <w:numPr>
          <w:ilvl w:val="0"/>
          <w:numId w:val="4"/>
        </w:numPr>
        <w:spacing w:after="180"/>
        <w:rPr>
          <w:iCs/>
        </w:rPr>
      </w:pPr>
      <w:r>
        <w:rPr>
          <w:iCs/>
        </w:rPr>
        <w:t xml:space="preserve">Under </w:t>
      </w:r>
      <w:r w:rsidRPr="00636893">
        <w:rPr>
          <w:iCs/>
        </w:rPr>
        <w:t>clause 6.1.8: “If Oauth2 authorization is used, an NF Service Consumer, prior to consuming services offered by the Nnrf_NFManagement API, shall obtain a "token" from the authorization server, by invoking the Access Token Request service, as described in clause 5.4.2.2”</w:t>
      </w:r>
    </w:p>
    <w:p w14:paraId="37626DDB" w14:textId="77777777" w:rsidR="00A56082" w:rsidRDefault="00A56082" w:rsidP="00A56082">
      <w:pPr>
        <w:numPr>
          <w:ilvl w:val="0"/>
          <w:numId w:val="4"/>
        </w:numPr>
        <w:spacing w:after="180"/>
        <w:rPr>
          <w:iCs/>
        </w:rPr>
      </w:pPr>
      <w:r>
        <w:rPr>
          <w:iCs/>
        </w:rPr>
        <w:t>Under clause</w:t>
      </w:r>
      <w:r w:rsidRPr="00636893">
        <w:rPr>
          <w:iCs/>
        </w:rPr>
        <w:t xml:space="preserve"> 6.2.8: “If Oauth2 authorization is used, an NF Service Consumer, prior to consuming services offered by the Nnrf_NFDiscovery API, shall obtain a "token" from the authorization server, by invoking the Access Token Request service, as described in clause 5.4.2.2”</w:t>
      </w:r>
    </w:p>
    <w:p w14:paraId="561D4106" w14:textId="6D8D9476" w:rsidR="00A56082" w:rsidRDefault="00A56082" w:rsidP="00A56082">
      <w:pPr>
        <w:rPr>
          <w:iCs/>
        </w:rPr>
      </w:pPr>
      <w:r>
        <w:rPr>
          <w:iCs/>
        </w:rPr>
        <w:t xml:space="preserve">On the contrary, SA3 made it clear, in multiple places, in TS33.501 [1] that the NF service consumer is NOT required to request an access token before consuming the NRF </w:t>
      </w:r>
      <w:r w:rsidR="00484382">
        <w:rPr>
          <w:iCs/>
        </w:rPr>
        <w:t>Nnrf_</w:t>
      </w:r>
      <w:r>
        <w:rPr>
          <w:iCs/>
        </w:rPr>
        <w:t xml:space="preserve">NFManagement service nor the </w:t>
      </w:r>
      <w:r w:rsidR="00484382">
        <w:rPr>
          <w:iCs/>
        </w:rPr>
        <w:t>Nnrf_</w:t>
      </w:r>
      <w:r>
        <w:rPr>
          <w:iCs/>
        </w:rPr>
        <w:t>NFDiscovery. The following are some of SA3 clear indications in TS33.501 [1]:</w:t>
      </w:r>
    </w:p>
    <w:p w14:paraId="3B54748C" w14:textId="77777777" w:rsidR="00A56082" w:rsidRDefault="00A56082" w:rsidP="00A56082">
      <w:pPr>
        <w:numPr>
          <w:ilvl w:val="0"/>
          <w:numId w:val="5"/>
        </w:numPr>
        <w:spacing w:after="180"/>
        <w:rPr>
          <w:iCs/>
        </w:rPr>
      </w:pPr>
      <w:r>
        <w:rPr>
          <w:iCs/>
        </w:rPr>
        <w:t xml:space="preserve">Under </w:t>
      </w:r>
      <w:r w:rsidRPr="00B71957">
        <w:rPr>
          <w:iCs/>
        </w:rPr>
        <w:t>clause 13.3.1 (Rel-15) and 13.3.1.3 (Rel-16): “When a NF accesses any services (i.e., register, discover or request access token) provided by the NRF, the OAuth 2.0 access token for authorization between the NF and the NRF is not needed.</w:t>
      </w:r>
    </w:p>
    <w:p w14:paraId="3207F1E2" w14:textId="77777777" w:rsidR="00A56082" w:rsidRDefault="00A56082" w:rsidP="00A56082">
      <w:pPr>
        <w:numPr>
          <w:ilvl w:val="0"/>
          <w:numId w:val="5"/>
        </w:numPr>
        <w:spacing w:after="180"/>
        <w:rPr>
          <w:iCs/>
        </w:rPr>
      </w:pPr>
      <w:r>
        <w:rPr>
          <w:iCs/>
        </w:rPr>
        <w:t>Under clause 13.4.1.1, “</w:t>
      </w:r>
      <w:r w:rsidRPr="00B71957">
        <w:rPr>
          <w:iCs/>
        </w:rPr>
        <w:t>Service access authorization within the PLMN</w:t>
      </w:r>
      <w:r>
        <w:rPr>
          <w:iCs/>
        </w:rPr>
        <w:t>”, it describes the steps that the NF service consumer is required to do before requesting an access token. Which says the following:</w:t>
      </w:r>
    </w:p>
    <w:p w14:paraId="75D72877" w14:textId="77777777" w:rsidR="00A56082" w:rsidRPr="00B71957" w:rsidRDefault="00A56082" w:rsidP="00A56082">
      <w:pPr>
        <w:numPr>
          <w:ilvl w:val="1"/>
          <w:numId w:val="5"/>
        </w:numPr>
        <w:spacing w:after="180"/>
        <w:ind w:left="630" w:hanging="270"/>
        <w:rPr>
          <w:iCs/>
        </w:rPr>
      </w:pPr>
      <w:r w:rsidRPr="00B71957">
        <w:rPr>
          <w:iCs/>
        </w:rPr>
        <w:t xml:space="preserve">The following procedure describes how the NF service consumer obtains an access token before service access to NF service producers of a specific NF type.  </w:t>
      </w:r>
    </w:p>
    <w:p w14:paraId="5A38545D" w14:textId="77777777" w:rsidR="00A56082" w:rsidRPr="00B71957" w:rsidRDefault="00A56082" w:rsidP="00A56082">
      <w:pPr>
        <w:numPr>
          <w:ilvl w:val="2"/>
          <w:numId w:val="5"/>
        </w:numPr>
        <w:spacing w:after="60"/>
        <w:ind w:left="990"/>
        <w:rPr>
          <w:iCs/>
        </w:rPr>
      </w:pPr>
      <w:r w:rsidRPr="00B71957">
        <w:rPr>
          <w:iCs/>
        </w:rPr>
        <w:t>Pre-requisite:</w:t>
      </w:r>
    </w:p>
    <w:p w14:paraId="3E096CCB" w14:textId="77777777" w:rsidR="00A56082" w:rsidRDefault="00A56082" w:rsidP="005B4376">
      <w:pPr>
        <w:numPr>
          <w:ilvl w:val="3"/>
          <w:numId w:val="5"/>
        </w:numPr>
        <w:spacing w:after="60"/>
        <w:ind w:left="1080" w:hanging="270"/>
        <w:rPr>
          <w:iCs/>
        </w:rPr>
      </w:pPr>
      <w:r w:rsidRPr="00B71957">
        <w:rPr>
          <w:iCs/>
        </w:rPr>
        <w:t>The NF Service consumer (OAuth2.0 client) is registered with the NRF (Authorization Server).</w:t>
      </w:r>
    </w:p>
    <w:p w14:paraId="0A9F8F00" w14:textId="7687CB5E" w:rsidR="00A56082" w:rsidRDefault="00A56082" w:rsidP="00A56082">
      <w:pPr>
        <w:numPr>
          <w:ilvl w:val="0"/>
          <w:numId w:val="5"/>
        </w:numPr>
        <w:spacing w:after="180"/>
        <w:rPr>
          <w:iCs/>
        </w:rPr>
      </w:pPr>
      <w:r>
        <w:rPr>
          <w:iCs/>
        </w:rPr>
        <w:t>Under the same clause 13.4.1.1, the following text describes the registration procedure for the NF service consumer, i.e., Oauth 2.0 client</w:t>
      </w:r>
      <w:r w:rsidR="000660CC">
        <w:rPr>
          <w:iCs/>
        </w:rPr>
        <w:t xml:space="preserve">, and the registration of the NF Service Producer, i.e., as Oauth2.0 Resource Server, </w:t>
      </w:r>
      <w:r>
        <w:rPr>
          <w:iCs/>
        </w:rPr>
        <w:t>without any mandate of an access token neither in TS33.501 nor RFC6749.</w:t>
      </w:r>
    </w:p>
    <w:p w14:paraId="263DB204" w14:textId="77777777" w:rsidR="00A56082" w:rsidRPr="00980495" w:rsidRDefault="00A56082" w:rsidP="00A56082">
      <w:pPr>
        <w:numPr>
          <w:ilvl w:val="1"/>
          <w:numId w:val="5"/>
        </w:numPr>
        <w:spacing w:after="180"/>
        <w:ind w:left="630" w:hanging="270"/>
        <w:rPr>
          <w:iCs/>
        </w:rPr>
      </w:pPr>
      <w:r w:rsidRPr="00980495">
        <w:rPr>
          <w:iCs/>
        </w:rPr>
        <w:t>OAuth 2.0 client (NF service consumer) registration with the OAuth 2.0 authorization server (NRF)</w:t>
      </w:r>
    </w:p>
    <w:p w14:paraId="27E31414" w14:textId="77777777" w:rsidR="00A56082" w:rsidRDefault="00A56082" w:rsidP="00A56082">
      <w:pPr>
        <w:numPr>
          <w:ilvl w:val="2"/>
          <w:numId w:val="5"/>
        </w:numPr>
        <w:spacing w:after="60"/>
        <w:ind w:left="990"/>
        <w:rPr>
          <w:iCs/>
        </w:rPr>
      </w:pPr>
      <w:r w:rsidRPr="00980495">
        <w:rPr>
          <w:iCs/>
        </w:rPr>
        <w:t xml:space="preserve">The NF service registration procedure, as defined in clause 4.17.1 of TS 23.502 [8], shall be used to register the OAuth 2.0 client (NF service consumer) with the OAuth 2.0 Authorization server (NRF), as described in </w:t>
      </w:r>
      <w:r w:rsidRPr="00980495">
        <w:rPr>
          <w:iCs/>
        </w:rPr>
        <w:lastRenderedPageBreak/>
        <w:t>clause 2.0 of RFC 6749 [43]. The client id, used during OAuth 2.0 registration, shall be the NF Instance Id of the NF.</w:t>
      </w:r>
    </w:p>
    <w:p w14:paraId="4D8607D3" w14:textId="77777777" w:rsidR="00A56082" w:rsidRDefault="00A56082" w:rsidP="00A56082">
      <w:pPr>
        <w:spacing w:after="60"/>
        <w:rPr>
          <w:b/>
          <w:bCs/>
          <w:iCs/>
          <w:sz w:val="24"/>
          <w:szCs w:val="24"/>
          <w:u w:val="single"/>
        </w:rPr>
      </w:pPr>
    </w:p>
    <w:p w14:paraId="5A69A38A" w14:textId="30C79625" w:rsidR="000660CC" w:rsidRPr="00980495" w:rsidRDefault="000660CC" w:rsidP="000660CC">
      <w:pPr>
        <w:numPr>
          <w:ilvl w:val="1"/>
          <w:numId w:val="5"/>
        </w:numPr>
        <w:spacing w:after="180"/>
        <w:ind w:left="630" w:hanging="270"/>
        <w:rPr>
          <w:iCs/>
        </w:rPr>
      </w:pPr>
      <w:r w:rsidRPr="00980495">
        <w:rPr>
          <w:iCs/>
        </w:rPr>
        <w:t xml:space="preserve">OAuth 2.0 </w:t>
      </w:r>
      <w:r>
        <w:rPr>
          <w:iCs/>
        </w:rPr>
        <w:t xml:space="preserve">resource server </w:t>
      </w:r>
      <w:r w:rsidRPr="00980495">
        <w:rPr>
          <w:iCs/>
        </w:rPr>
        <w:t xml:space="preserve">(NF service </w:t>
      </w:r>
      <w:r>
        <w:rPr>
          <w:iCs/>
        </w:rPr>
        <w:t>producer</w:t>
      </w:r>
      <w:r w:rsidRPr="00980495">
        <w:rPr>
          <w:iCs/>
        </w:rPr>
        <w:t>) registration with the OAuth 2.0 authorization server (NRF)</w:t>
      </w:r>
    </w:p>
    <w:p w14:paraId="5512D8EF" w14:textId="6E182F25" w:rsidR="000660CC" w:rsidRPr="00615A3F" w:rsidRDefault="000660CC" w:rsidP="00A56082">
      <w:pPr>
        <w:numPr>
          <w:ilvl w:val="2"/>
          <w:numId w:val="5"/>
        </w:numPr>
        <w:spacing w:after="60"/>
        <w:ind w:left="990"/>
        <w:rPr>
          <w:iCs/>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r w:rsidRPr="00980495">
        <w:rPr>
          <w:iCs/>
        </w:rPr>
        <w:t>.</w:t>
      </w:r>
    </w:p>
    <w:p w14:paraId="29E70B36" w14:textId="7212A166" w:rsidR="00A56082" w:rsidRDefault="000660CC" w:rsidP="00615A3F">
      <w:pPr>
        <w:spacing w:before="120" w:after="60"/>
        <w:rPr>
          <w:iCs/>
        </w:rPr>
      </w:pPr>
      <w:r>
        <w:rPr>
          <w:iCs/>
        </w:rPr>
        <w:t>T</w:t>
      </w:r>
      <w:r w:rsidRPr="000660CC">
        <w:rPr>
          <w:iCs/>
        </w:rPr>
        <w:t xml:space="preserve">he registration </w:t>
      </w:r>
      <w:r>
        <w:rPr>
          <w:iCs/>
        </w:rPr>
        <w:t xml:space="preserve">procedure for both </w:t>
      </w:r>
      <w:r w:rsidRPr="000660CC">
        <w:rPr>
          <w:iCs/>
        </w:rPr>
        <w:t>of the Oauth2.0 client and Oauth2.0 resource server reference the registration procedure in TS23.502.</w:t>
      </w:r>
      <w:r>
        <w:rPr>
          <w:iCs/>
        </w:rPr>
        <w:t xml:space="preserve"> which clearly describes the registration of any NF consumer with the NRF as a Network Repository Function and not as Authorization server.</w:t>
      </w:r>
    </w:p>
    <w:p w14:paraId="6C60B249" w14:textId="62795241" w:rsidR="000660CC" w:rsidRDefault="000660CC" w:rsidP="00615A3F">
      <w:pPr>
        <w:spacing w:before="120" w:after="60"/>
        <w:rPr>
          <w:iCs/>
        </w:rPr>
      </w:pPr>
      <w:r>
        <w:rPr>
          <w:iCs/>
        </w:rPr>
        <w:t>What this means is that SA3 standardized the registration procedure used in TS23.502 between any 5GC NF consumer and the NRF as a mechanism for the registration procedure for the Oauth 2.0 client and the Oauth 2.0 resource server with the Oauth2.0 authorization server.</w:t>
      </w:r>
    </w:p>
    <w:p w14:paraId="627292D8" w14:textId="39576222" w:rsidR="00615A3F" w:rsidRDefault="000660CC" w:rsidP="00615A3F">
      <w:pPr>
        <w:spacing w:before="120" w:after="60"/>
        <w:rPr>
          <w:iCs/>
        </w:rPr>
      </w:pPr>
      <w:r>
        <w:rPr>
          <w:iCs/>
        </w:rPr>
        <w:t>In other words, SA3 already solved the issue of the Oauth2.0 client and Oauth2.0 resource server registrations with the Oauth2.0 authorization server by combining that with the NF service consumer registration with the NRF</w:t>
      </w:r>
      <w:r w:rsidR="00615A3F">
        <w:rPr>
          <w:iCs/>
        </w:rPr>
        <w:t>.</w:t>
      </w:r>
    </w:p>
    <w:p w14:paraId="19C61A31" w14:textId="77777777" w:rsidR="00D80038" w:rsidRDefault="00D80038" w:rsidP="00A56082">
      <w:pPr>
        <w:spacing w:after="60"/>
        <w:rPr>
          <w:b/>
          <w:bCs/>
          <w:iCs/>
          <w:sz w:val="24"/>
          <w:szCs w:val="24"/>
          <w:u w:val="single"/>
        </w:rPr>
      </w:pPr>
    </w:p>
    <w:p w14:paraId="3920EB8B" w14:textId="172FA47D" w:rsidR="00A56082" w:rsidRPr="0051752B" w:rsidRDefault="00A56082" w:rsidP="00A56082">
      <w:pPr>
        <w:spacing w:after="60"/>
        <w:rPr>
          <w:b/>
          <w:bCs/>
          <w:iCs/>
          <w:sz w:val="24"/>
          <w:szCs w:val="24"/>
        </w:rPr>
      </w:pPr>
      <w:r w:rsidRPr="00ED060D">
        <w:rPr>
          <w:b/>
          <w:bCs/>
          <w:iCs/>
          <w:sz w:val="24"/>
          <w:szCs w:val="24"/>
          <w:u w:val="single"/>
        </w:rPr>
        <w:t>O</w:t>
      </w:r>
      <w:r>
        <w:rPr>
          <w:b/>
          <w:bCs/>
          <w:iCs/>
          <w:sz w:val="24"/>
          <w:szCs w:val="24"/>
          <w:u w:val="single"/>
        </w:rPr>
        <w:t>bservation</w:t>
      </w:r>
      <w:r w:rsidRPr="00ED060D">
        <w:rPr>
          <w:b/>
          <w:bCs/>
          <w:iCs/>
          <w:sz w:val="24"/>
          <w:szCs w:val="24"/>
          <w:u w:val="single"/>
        </w:rPr>
        <w:t xml:space="preserve"> N</w:t>
      </w:r>
      <w:r>
        <w:rPr>
          <w:b/>
          <w:bCs/>
          <w:iCs/>
          <w:sz w:val="24"/>
          <w:szCs w:val="24"/>
          <w:u w:val="single"/>
        </w:rPr>
        <w:t>o</w:t>
      </w:r>
      <w:r w:rsidRPr="00ED060D">
        <w:rPr>
          <w:b/>
          <w:bCs/>
          <w:iCs/>
          <w:sz w:val="24"/>
          <w:szCs w:val="24"/>
          <w:u w:val="single"/>
        </w:rPr>
        <w:t>. 1</w:t>
      </w:r>
      <w:r w:rsidRPr="0051752B">
        <w:rPr>
          <w:b/>
          <w:bCs/>
          <w:iCs/>
          <w:sz w:val="24"/>
          <w:szCs w:val="24"/>
        </w:rPr>
        <w:t>:</w:t>
      </w:r>
    </w:p>
    <w:p w14:paraId="3EF901F2" w14:textId="33DBEF6E" w:rsidR="00A56082" w:rsidRDefault="00A56082" w:rsidP="00A56082">
      <w:pPr>
        <w:spacing w:after="120"/>
        <w:rPr>
          <w:iCs/>
        </w:rPr>
      </w:pPr>
      <w:r>
        <w:rPr>
          <w:iCs/>
        </w:rPr>
        <w:t xml:space="preserve">TS33.501 clearly documents that the NF service consumer (Oauth 2.0 client) is NOT required to request an access token from the NRF before it consumes the NRF NFManagement service, e.g., registration, update, deregistration, and subscribe to the status of other 5GC NFs. Not only that but TS33.501 makes it a perquisite for the NF service consumer to register with the NR, i.e., consume the </w:t>
      </w:r>
      <w:r w:rsidR="00484382">
        <w:rPr>
          <w:iCs/>
        </w:rPr>
        <w:t>Nnrf_NFManagement</w:t>
      </w:r>
      <w:r>
        <w:rPr>
          <w:iCs/>
        </w:rPr>
        <w:t xml:space="preserve"> service, before it requests an access token.</w:t>
      </w:r>
    </w:p>
    <w:p w14:paraId="71CC8192" w14:textId="77777777" w:rsidR="00A56082" w:rsidRPr="0051752B" w:rsidRDefault="00A56082" w:rsidP="00A56082">
      <w:pPr>
        <w:spacing w:after="60"/>
        <w:rPr>
          <w:b/>
          <w:bCs/>
          <w:iCs/>
          <w:sz w:val="24"/>
          <w:szCs w:val="24"/>
        </w:rPr>
      </w:pPr>
      <w:r w:rsidRPr="00ED060D">
        <w:rPr>
          <w:b/>
          <w:bCs/>
          <w:iCs/>
          <w:sz w:val="24"/>
          <w:szCs w:val="24"/>
          <w:u w:val="single"/>
        </w:rPr>
        <w:t>O</w:t>
      </w:r>
      <w:r>
        <w:rPr>
          <w:b/>
          <w:bCs/>
          <w:iCs/>
          <w:sz w:val="24"/>
          <w:szCs w:val="24"/>
          <w:u w:val="single"/>
        </w:rPr>
        <w:t>bservation</w:t>
      </w:r>
      <w:r w:rsidRPr="00ED060D">
        <w:rPr>
          <w:b/>
          <w:bCs/>
          <w:iCs/>
          <w:sz w:val="24"/>
          <w:szCs w:val="24"/>
          <w:u w:val="single"/>
        </w:rPr>
        <w:t xml:space="preserve"> N</w:t>
      </w:r>
      <w:r>
        <w:rPr>
          <w:b/>
          <w:bCs/>
          <w:iCs/>
          <w:sz w:val="24"/>
          <w:szCs w:val="24"/>
          <w:u w:val="single"/>
        </w:rPr>
        <w:t>o</w:t>
      </w:r>
      <w:r w:rsidRPr="00ED060D">
        <w:rPr>
          <w:b/>
          <w:bCs/>
          <w:iCs/>
          <w:sz w:val="24"/>
          <w:szCs w:val="24"/>
          <w:u w:val="single"/>
        </w:rPr>
        <w:t xml:space="preserve">. </w:t>
      </w:r>
      <w:r>
        <w:rPr>
          <w:b/>
          <w:bCs/>
          <w:iCs/>
          <w:sz w:val="24"/>
          <w:szCs w:val="24"/>
          <w:u w:val="single"/>
        </w:rPr>
        <w:t>2</w:t>
      </w:r>
      <w:r w:rsidRPr="0051752B">
        <w:rPr>
          <w:b/>
          <w:bCs/>
          <w:iCs/>
          <w:sz w:val="24"/>
          <w:szCs w:val="24"/>
        </w:rPr>
        <w:t>:</w:t>
      </w:r>
    </w:p>
    <w:p w14:paraId="607118B9" w14:textId="7E7AC188" w:rsidR="00615A3F" w:rsidRDefault="00615A3F" w:rsidP="00A56082">
      <w:pPr>
        <w:spacing w:after="120"/>
        <w:rPr>
          <w:iCs/>
        </w:rPr>
      </w:pPr>
      <w:r>
        <w:rPr>
          <w:iCs/>
        </w:rPr>
        <w:t>Although, RFC6749 requires the Oauth2.0 client to register with the Oauth2.0 authorization server, RFC6749 left that out of scope and not defined. With that in mind, TS33.501 as in clause 13.4.1.1 has standardized the OAuth2.0 client registration with the OAuth2.0 authorization server by using the same registration procedure the NF service consumer uses when it register with the NRF.</w:t>
      </w:r>
    </w:p>
    <w:p w14:paraId="34080F89" w14:textId="77777777" w:rsidR="00A56082" w:rsidRPr="0051752B" w:rsidRDefault="00A56082" w:rsidP="00A56082">
      <w:pPr>
        <w:spacing w:after="60"/>
        <w:rPr>
          <w:b/>
          <w:bCs/>
          <w:iCs/>
          <w:sz w:val="24"/>
          <w:szCs w:val="24"/>
        </w:rPr>
      </w:pPr>
      <w:r w:rsidRPr="00ED060D">
        <w:rPr>
          <w:b/>
          <w:bCs/>
          <w:iCs/>
          <w:sz w:val="24"/>
          <w:szCs w:val="24"/>
          <w:u w:val="single"/>
        </w:rPr>
        <w:t>O</w:t>
      </w:r>
      <w:r>
        <w:rPr>
          <w:b/>
          <w:bCs/>
          <w:iCs/>
          <w:sz w:val="24"/>
          <w:szCs w:val="24"/>
          <w:u w:val="single"/>
        </w:rPr>
        <w:t>bservation</w:t>
      </w:r>
      <w:r w:rsidRPr="00ED060D">
        <w:rPr>
          <w:b/>
          <w:bCs/>
          <w:iCs/>
          <w:sz w:val="24"/>
          <w:szCs w:val="24"/>
          <w:u w:val="single"/>
        </w:rPr>
        <w:t xml:space="preserve"> N</w:t>
      </w:r>
      <w:r>
        <w:rPr>
          <w:b/>
          <w:bCs/>
          <w:iCs/>
          <w:sz w:val="24"/>
          <w:szCs w:val="24"/>
          <w:u w:val="single"/>
        </w:rPr>
        <w:t>o</w:t>
      </w:r>
      <w:r w:rsidRPr="00ED060D">
        <w:rPr>
          <w:b/>
          <w:bCs/>
          <w:iCs/>
          <w:sz w:val="24"/>
          <w:szCs w:val="24"/>
          <w:u w:val="single"/>
        </w:rPr>
        <w:t xml:space="preserve">. </w:t>
      </w:r>
      <w:r>
        <w:rPr>
          <w:b/>
          <w:bCs/>
          <w:iCs/>
          <w:sz w:val="24"/>
          <w:szCs w:val="24"/>
          <w:u w:val="single"/>
        </w:rPr>
        <w:t>3</w:t>
      </w:r>
      <w:r w:rsidRPr="0051752B">
        <w:rPr>
          <w:b/>
          <w:bCs/>
          <w:iCs/>
          <w:sz w:val="24"/>
          <w:szCs w:val="24"/>
        </w:rPr>
        <w:t>:</w:t>
      </w:r>
    </w:p>
    <w:p w14:paraId="1F079216" w14:textId="55B632BD" w:rsidR="008B2910" w:rsidRDefault="008B2910" w:rsidP="00A56082">
      <w:pPr>
        <w:spacing w:after="120"/>
        <w:rPr>
          <w:iCs/>
        </w:rPr>
      </w:pPr>
      <w:r>
        <w:rPr>
          <w:iCs/>
        </w:rPr>
        <w:t xml:space="preserve">Since the Oauth2.0 client and Oauth2.0 resource server uses the same registration mechanism the NF service consumer uses when consuming the Nnrf_NFManagement service for the purpose of registration with the NRF, therefore, there is absolutely no mechanism available for the NF service consumer to allocate an access token before consuming the </w:t>
      </w:r>
      <w:r w:rsidR="00484382">
        <w:rPr>
          <w:iCs/>
        </w:rPr>
        <w:t>Nnrf_NFManagement</w:t>
      </w:r>
      <w:r>
        <w:rPr>
          <w:iCs/>
        </w:rPr>
        <w:t xml:space="preserve"> service.</w:t>
      </w:r>
    </w:p>
    <w:p w14:paraId="3650DACE" w14:textId="77777777" w:rsidR="008B2910" w:rsidRDefault="008B2910" w:rsidP="008B2910">
      <w:pPr>
        <w:pBdr>
          <w:bottom w:val="single" w:sz="4" w:space="1" w:color="auto"/>
        </w:pBdr>
        <w:rPr>
          <w:rFonts w:ascii="Arial" w:hAnsi="Arial" w:cs="Arial"/>
          <w:b/>
          <w:bCs/>
        </w:rPr>
      </w:pPr>
    </w:p>
    <w:p w14:paraId="73446656" w14:textId="1445C5AC" w:rsidR="008B2910" w:rsidRDefault="008B2910" w:rsidP="008B2910">
      <w:pPr>
        <w:pStyle w:val="Heading1"/>
        <w:spacing w:before="60"/>
        <w:ind w:left="547" w:right="288" w:hanging="547"/>
      </w:pPr>
      <w:r>
        <w:t>4</w:t>
      </w:r>
      <w:r>
        <w:tab/>
        <w:t>Conclusions</w:t>
      </w:r>
    </w:p>
    <w:p w14:paraId="3448CBB1" w14:textId="3CAA7BC5" w:rsidR="00A56082" w:rsidRDefault="008B2910" w:rsidP="008B2910">
      <w:pPr>
        <w:pStyle w:val="ListParagraph"/>
        <w:numPr>
          <w:ilvl w:val="0"/>
          <w:numId w:val="8"/>
        </w:numPr>
        <w:spacing w:after="120"/>
        <w:ind w:left="360"/>
        <w:rPr>
          <w:iCs/>
        </w:rPr>
      </w:pPr>
      <w:r>
        <w:rPr>
          <w:iCs/>
        </w:rPr>
        <w:t>TS 33.501 combined the registration of the Oauth2.0 client and the Oauth2.0 resource server with the Oauth2.0 authorization server as part of the registration of the NF service consumer with NRF when consuming the Nnrf_NFManagement service.</w:t>
      </w:r>
    </w:p>
    <w:p w14:paraId="735B07F5" w14:textId="66ADCD19" w:rsidR="008B2910" w:rsidRDefault="008B2910" w:rsidP="008B2910">
      <w:pPr>
        <w:pStyle w:val="ListParagraph"/>
        <w:numPr>
          <w:ilvl w:val="0"/>
          <w:numId w:val="8"/>
        </w:numPr>
        <w:spacing w:after="120"/>
        <w:ind w:left="360"/>
        <w:rPr>
          <w:iCs/>
        </w:rPr>
      </w:pPr>
      <w:r>
        <w:rPr>
          <w:iCs/>
        </w:rPr>
        <w:t>There is currently no mechanism available neither in TS33.501 nor TS29.510 which define how NF service consumer can allocate an access token from the authorization server before consuming the Nnrf_NFManagement service.</w:t>
      </w:r>
    </w:p>
    <w:p w14:paraId="34A21FDC" w14:textId="2D2D7772" w:rsidR="008B2910" w:rsidRDefault="008B2910" w:rsidP="008B2910">
      <w:pPr>
        <w:pStyle w:val="ListParagraph"/>
        <w:numPr>
          <w:ilvl w:val="0"/>
          <w:numId w:val="8"/>
        </w:numPr>
        <w:spacing w:after="120"/>
        <w:ind w:left="360"/>
        <w:rPr>
          <w:iCs/>
        </w:rPr>
      </w:pPr>
      <w:r>
        <w:rPr>
          <w:iCs/>
        </w:rPr>
        <w:t xml:space="preserve">The requirements in clause 5.1.8 and 5.2.8 of TS29.510 </w:t>
      </w:r>
      <w:r w:rsidR="00395CB8">
        <w:rPr>
          <w:iCs/>
        </w:rPr>
        <w:t>mandates that when Oauth2.0 authorization is enabled for the NRF API, the NF service consumer is required to allocate an access token while there is no mechanism available to enable the NF service consumer to allocate such Access token.</w:t>
      </w:r>
    </w:p>
    <w:p w14:paraId="444C1C64" w14:textId="6C3230B7" w:rsidR="00395CB8" w:rsidRPr="008B2910" w:rsidRDefault="00395CB8" w:rsidP="008B2910">
      <w:pPr>
        <w:pStyle w:val="ListParagraph"/>
        <w:numPr>
          <w:ilvl w:val="0"/>
          <w:numId w:val="8"/>
        </w:numPr>
        <w:spacing w:after="120"/>
        <w:ind w:left="360"/>
        <w:rPr>
          <w:iCs/>
        </w:rPr>
      </w:pPr>
      <w:r>
        <w:rPr>
          <w:iCs/>
        </w:rPr>
        <w:t>SA3 realized that it is not possible for the NF service consumer to allocate the access token before consuming the Nnrf_NFManagement and thus, it clearly indicated in TS33.501 and in the LS [3], that an access token is not needed when the NF service consumer consumes the Nnrf_NFManagement service.</w:t>
      </w:r>
    </w:p>
    <w:p w14:paraId="64A233AD" w14:textId="77777777" w:rsidR="00A56082" w:rsidRPr="00A56082" w:rsidRDefault="00A56082" w:rsidP="00A56082">
      <w:pPr>
        <w:pBdr>
          <w:bottom w:val="single" w:sz="4" w:space="1" w:color="auto"/>
        </w:pBdr>
        <w:rPr>
          <w:rFonts w:ascii="Arial" w:hAnsi="Arial" w:cs="Arial"/>
          <w:b/>
          <w:bCs/>
          <w:sz w:val="22"/>
          <w:szCs w:val="22"/>
        </w:rPr>
      </w:pPr>
    </w:p>
    <w:p w14:paraId="67BB25BB" w14:textId="49C176CE" w:rsidR="00A56082" w:rsidRDefault="00395CB8" w:rsidP="00A56082">
      <w:pPr>
        <w:pStyle w:val="Heading1"/>
        <w:spacing w:before="60"/>
        <w:ind w:left="547" w:right="288" w:hanging="547"/>
      </w:pPr>
      <w:r>
        <w:t>5</w:t>
      </w:r>
      <w:r w:rsidR="00A56082">
        <w:tab/>
        <w:t>Detailed proposal</w:t>
      </w:r>
    </w:p>
    <w:p w14:paraId="11A36E5F" w14:textId="315E32A9" w:rsidR="00A56082" w:rsidRDefault="00395CB8" w:rsidP="00A56082">
      <w:pPr>
        <w:rPr>
          <w:iCs/>
        </w:rPr>
      </w:pPr>
      <w:r>
        <w:rPr>
          <w:iCs/>
        </w:rPr>
        <w:t>CT4</w:t>
      </w:r>
      <w:r w:rsidR="00A56082" w:rsidRPr="00CD4E25">
        <w:rPr>
          <w:iCs/>
        </w:rPr>
        <w:t xml:space="preserve"> is kindly requested to endorse </w:t>
      </w:r>
      <w:r>
        <w:rPr>
          <w:iCs/>
        </w:rPr>
        <w:t>one of the following options based on the above listed conclusions:</w:t>
      </w:r>
    </w:p>
    <w:p w14:paraId="05CA3BBD" w14:textId="3A6279EF" w:rsidR="00395CB8" w:rsidRDefault="00395CB8" w:rsidP="00A56082">
      <w:pPr>
        <w:rPr>
          <w:iCs/>
        </w:rPr>
      </w:pPr>
    </w:p>
    <w:p w14:paraId="7A516336" w14:textId="77777777" w:rsidR="00484382" w:rsidRDefault="00484382" w:rsidP="00A56082">
      <w:pPr>
        <w:rPr>
          <w:b/>
          <w:bCs/>
          <w:iCs/>
        </w:rPr>
      </w:pPr>
    </w:p>
    <w:p w14:paraId="0DDBFB75" w14:textId="77777777" w:rsidR="00484382" w:rsidRDefault="00484382" w:rsidP="00A56082">
      <w:pPr>
        <w:rPr>
          <w:b/>
          <w:bCs/>
          <w:iCs/>
        </w:rPr>
      </w:pPr>
    </w:p>
    <w:p w14:paraId="6EEC891B" w14:textId="1F57FEF0" w:rsidR="00395CB8" w:rsidRPr="00395CB8" w:rsidRDefault="00395CB8" w:rsidP="00A56082">
      <w:pPr>
        <w:rPr>
          <w:b/>
          <w:bCs/>
          <w:iCs/>
        </w:rPr>
      </w:pPr>
      <w:r w:rsidRPr="00395CB8">
        <w:rPr>
          <w:b/>
          <w:bCs/>
          <w:iCs/>
        </w:rPr>
        <w:lastRenderedPageBreak/>
        <w:t>Option No. 1:</w:t>
      </w:r>
      <w:r>
        <w:rPr>
          <w:b/>
          <w:bCs/>
          <w:iCs/>
        </w:rPr>
        <w:t xml:space="preserve"> (</w:t>
      </w:r>
      <w:r w:rsidR="00484382">
        <w:rPr>
          <w:b/>
          <w:bCs/>
          <w:iCs/>
        </w:rPr>
        <w:t>D</w:t>
      </w:r>
      <w:r>
        <w:rPr>
          <w:b/>
          <w:bCs/>
          <w:iCs/>
        </w:rPr>
        <w:t xml:space="preserve">efine a mechanism for allocating access token before </w:t>
      </w:r>
      <w:r w:rsidR="00484382">
        <w:rPr>
          <w:b/>
          <w:bCs/>
          <w:iCs/>
        </w:rPr>
        <w:t>registering with NRF)</w:t>
      </w:r>
    </w:p>
    <w:p w14:paraId="43FE3B1D" w14:textId="21193FD4" w:rsidR="00395CB8" w:rsidRPr="00484382" w:rsidRDefault="00395CB8" w:rsidP="00395CB8">
      <w:pPr>
        <w:numPr>
          <w:ilvl w:val="0"/>
          <w:numId w:val="6"/>
        </w:numPr>
        <w:spacing w:after="120"/>
        <w:ind w:left="270" w:hanging="270"/>
        <w:rPr>
          <w:iCs/>
        </w:rPr>
      </w:pPr>
      <w:r>
        <w:rPr>
          <w:iCs/>
        </w:rPr>
        <w:t>CT4 to keep the requirements listed in TS29.510 under clause 5.1.8 and 5.2.8 but at the same time, CT4 shall define a mechanism which allows the NF service consumer to allocate an access token from the Oauth2.0 server (NRF) before the NF service consumer consumes the Nnrf_NFManagement and Nnrf_NFDiscovery services.</w:t>
      </w:r>
    </w:p>
    <w:p w14:paraId="73DAD720" w14:textId="30AB5EF1" w:rsidR="00395CB8" w:rsidRPr="00395CB8" w:rsidRDefault="00395CB8" w:rsidP="00395CB8">
      <w:pPr>
        <w:rPr>
          <w:b/>
          <w:bCs/>
          <w:iCs/>
        </w:rPr>
      </w:pPr>
      <w:r w:rsidRPr="00395CB8">
        <w:rPr>
          <w:b/>
          <w:bCs/>
          <w:iCs/>
        </w:rPr>
        <w:t xml:space="preserve">Option No. </w:t>
      </w:r>
      <w:r>
        <w:rPr>
          <w:b/>
          <w:bCs/>
          <w:iCs/>
        </w:rPr>
        <w:t>2</w:t>
      </w:r>
      <w:r w:rsidRPr="00395CB8">
        <w:rPr>
          <w:b/>
          <w:bCs/>
          <w:iCs/>
        </w:rPr>
        <w:t>:</w:t>
      </w:r>
      <w:r w:rsidR="00484382">
        <w:rPr>
          <w:b/>
          <w:bCs/>
          <w:iCs/>
        </w:rPr>
        <w:t xml:space="preserve"> (Remove the current requirement in TS29.501)</w:t>
      </w:r>
    </w:p>
    <w:p w14:paraId="3C078EE4" w14:textId="101E7527" w:rsidR="00395CB8" w:rsidRPr="00484382" w:rsidRDefault="00395CB8" w:rsidP="00395CB8">
      <w:pPr>
        <w:numPr>
          <w:ilvl w:val="0"/>
          <w:numId w:val="9"/>
        </w:numPr>
        <w:spacing w:after="120"/>
        <w:rPr>
          <w:iCs/>
        </w:rPr>
      </w:pPr>
      <w:r>
        <w:rPr>
          <w:iCs/>
        </w:rPr>
        <w:t>CT4 to follow SA3 recommendation and to remove the requirements in TS29.510 clause 5.18 and 5.2.8 completely as the NF service consumer is not required to have an access token to consume the Nnrf_NFManagement and Nnrf_NFDiscovery services.</w:t>
      </w:r>
    </w:p>
    <w:p w14:paraId="43DD79FA" w14:textId="4E77F9D7" w:rsidR="00395CB8" w:rsidRPr="00395CB8" w:rsidRDefault="00395CB8" w:rsidP="00395CB8">
      <w:pPr>
        <w:rPr>
          <w:b/>
          <w:bCs/>
          <w:iCs/>
        </w:rPr>
      </w:pPr>
      <w:r w:rsidRPr="00395CB8">
        <w:rPr>
          <w:b/>
          <w:bCs/>
          <w:iCs/>
        </w:rPr>
        <w:t xml:space="preserve">Option No. </w:t>
      </w:r>
      <w:r>
        <w:rPr>
          <w:b/>
          <w:bCs/>
          <w:iCs/>
        </w:rPr>
        <w:t>3</w:t>
      </w:r>
      <w:r w:rsidRPr="00395CB8">
        <w:rPr>
          <w:b/>
          <w:bCs/>
          <w:iCs/>
        </w:rPr>
        <w:t>:</w:t>
      </w:r>
      <w:r w:rsidR="00484382">
        <w:rPr>
          <w:b/>
          <w:bCs/>
          <w:iCs/>
        </w:rPr>
        <w:t xml:space="preserve"> (Replace the current TS29.501 requirement for access token with local policy static authorization)</w:t>
      </w:r>
    </w:p>
    <w:p w14:paraId="3A575826" w14:textId="2C69EDDD" w:rsidR="00395CB8" w:rsidRPr="00484382" w:rsidRDefault="00395CB8" w:rsidP="00395CB8">
      <w:pPr>
        <w:numPr>
          <w:ilvl w:val="0"/>
          <w:numId w:val="10"/>
        </w:numPr>
        <w:spacing w:after="120"/>
        <w:rPr>
          <w:iCs/>
        </w:rPr>
      </w:pPr>
      <w:r>
        <w:rPr>
          <w:iCs/>
        </w:rPr>
        <w:t>CT4 to follow SA3 recommendation and to remove the requirements in TS29.510 clause 5.18 and 5.2.8 completely as the NF service consumer is not required to have an access token to consume the Nnrf_NFManagement and Nnrf_NFDiscovery services.</w:t>
      </w:r>
    </w:p>
    <w:p w14:paraId="54801A4B" w14:textId="77777777" w:rsidR="00484382" w:rsidRDefault="00484382" w:rsidP="00395CB8">
      <w:pPr>
        <w:numPr>
          <w:ilvl w:val="0"/>
          <w:numId w:val="10"/>
        </w:numPr>
        <w:spacing w:after="120"/>
        <w:rPr>
          <w:iCs/>
        </w:rPr>
      </w:pPr>
      <w:r>
        <w:rPr>
          <w:iCs/>
        </w:rPr>
        <w:t>Add a text to mandate the NRF to authorize the NF service consumer when consuming Nnrf_NFManagement and Nnrf_NFDiscovery based on local static authorization policy.</w:t>
      </w:r>
    </w:p>
    <w:p w14:paraId="1C72CF46" w14:textId="7DFECFE1" w:rsidR="00A56082" w:rsidRDefault="00484382" w:rsidP="00A56082">
      <w:pPr>
        <w:numPr>
          <w:ilvl w:val="0"/>
          <w:numId w:val="10"/>
        </w:numPr>
        <w:spacing w:after="120"/>
        <w:rPr>
          <w:iCs/>
        </w:rPr>
      </w:pPr>
      <w:r>
        <w:rPr>
          <w:iCs/>
        </w:rPr>
        <w:t xml:space="preserve">Mavenir request CT4 approval for the </w:t>
      </w:r>
      <w:r w:rsidR="00C87BB8">
        <w:rPr>
          <w:iCs/>
        </w:rPr>
        <w:t xml:space="preserve">Rel-17 </w:t>
      </w:r>
      <w:r>
        <w:rPr>
          <w:iCs/>
        </w:rPr>
        <w:t xml:space="preserve">CR in </w:t>
      </w:r>
      <w:proofErr w:type="spellStart"/>
      <w:r w:rsidR="00D8444C">
        <w:rPr>
          <w:iCs/>
        </w:rPr>
        <w:t>T</w:t>
      </w:r>
      <w:r>
        <w:rPr>
          <w:iCs/>
        </w:rPr>
        <w:t>doc</w:t>
      </w:r>
      <w:proofErr w:type="spellEnd"/>
      <w:r>
        <w:rPr>
          <w:iCs/>
        </w:rPr>
        <w:t>. C4-21</w:t>
      </w:r>
      <w:r w:rsidR="00D8444C">
        <w:rPr>
          <w:iCs/>
        </w:rPr>
        <w:t>1142</w:t>
      </w:r>
      <w:r>
        <w:rPr>
          <w:iCs/>
        </w:rPr>
        <w:t>.</w:t>
      </w:r>
    </w:p>
    <w:p w14:paraId="309E9A95" w14:textId="426C34BB" w:rsidR="00C87BB8" w:rsidRPr="00484382" w:rsidRDefault="00C87BB8" w:rsidP="00A56082">
      <w:pPr>
        <w:numPr>
          <w:ilvl w:val="0"/>
          <w:numId w:val="10"/>
        </w:numPr>
        <w:spacing w:after="120"/>
        <w:rPr>
          <w:iCs/>
        </w:rPr>
      </w:pPr>
      <w:r>
        <w:rPr>
          <w:iCs/>
        </w:rPr>
        <w:t>Mavenir believe mirrors of C4-21</w:t>
      </w:r>
      <w:r w:rsidR="00D8444C">
        <w:rPr>
          <w:iCs/>
        </w:rPr>
        <w:t>1142</w:t>
      </w:r>
      <w:r>
        <w:rPr>
          <w:iCs/>
        </w:rPr>
        <w:t xml:space="preserve"> for Rel-15 and Rel-16 TS29.510 are needed.</w:t>
      </w:r>
    </w:p>
    <w:p w14:paraId="1E242AC9" w14:textId="77777777" w:rsidR="00236D1F" w:rsidRDefault="00236D1F">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ADD55" w14:textId="77777777" w:rsidR="00046DC6" w:rsidRDefault="00046DC6">
      <w:r>
        <w:separator/>
      </w:r>
    </w:p>
  </w:endnote>
  <w:endnote w:type="continuationSeparator" w:id="0">
    <w:p w14:paraId="6C94B8A5" w14:textId="77777777" w:rsidR="00046DC6" w:rsidRDefault="0004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D965A" w14:textId="77777777" w:rsidR="00046DC6" w:rsidRDefault="00046DC6">
      <w:r>
        <w:separator/>
      </w:r>
    </w:p>
  </w:footnote>
  <w:footnote w:type="continuationSeparator" w:id="0">
    <w:p w14:paraId="7FC13A26" w14:textId="77777777" w:rsidR="00046DC6" w:rsidRDefault="00046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741B9"/>
    <w:multiLevelType w:val="hybridMultilevel"/>
    <w:tmpl w:val="755CB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EDA6177"/>
    <w:multiLevelType w:val="hybridMultilevel"/>
    <w:tmpl w:val="A2B23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BB2C21"/>
    <w:multiLevelType w:val="hybridMultilevel"/>
    <w:tmpl w:val="755CB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CB3A7E"/>
    <w:multiLevelType w:val="hybridMultilevel"/>
    <w:tmpl w:val="755CB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D4C0B"/>
    <w:multiLevelType w:val="hybridMultilevel"/>
    <w:tmpl w:val="DC7E723A"/>
    <w:lvl w:ilvl="0" w:tplc="FCF85970">
      <w:start w:val="1"/>
      <w:numFmt w:val="decimal"/>
      <w:lvlText w:val="%1"/>
      <w:lvlJc w:val="left"/>
      <w:pPr>
        <w:ind w:left="360" w:hanging="360"/>
      </w:pPr>
      <w:rPr>
        <w:rFonts w:ascii="Calibri" w:hAnsi="Calibri"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19">
      <w:start w:val="1"/>
      <w:numFmt w:val="low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322D9B"/>
    <w:multiLevelType w:val="hybridMultilevel"/>
    <w:tmpl w:val="DC7E723A"/>
    <w:lvl w:ilvl="0" w:tplc="FCF85970">
      <w:start w:val="1"/>
      <w:numFmt w:val="decimal"/>
      <w:lvlText w:val="%1"/>
      <w:lvlJc w:val="left"/>
      <w:pPr>
        <w:ind w:left="360" w:hanging="360"/>
      </w:pPr>
      <w:rPr>
        <w:rFonts w:ascii="Calibri" w:hAnsi="Calibri"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19">
      <w:start w:val="1"/>
      <w:numFmt w:val="lowerLetter"/>
      <w:lvlText w:val="%4."/>
      <w:lvlJc w:val="left"/>
      <w:pPr>
        <w:ind w:left="2520" w:hanging="360"/>
      </w:pPr>
      <w:rPr>
        <w:rFont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2A1551B"/>
    <w:multiLevelType w:val="hybridMultilevel"/>
    <w:tmpl w:val="755CB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7"/>
  </w:num>
  <w:num w:numId="5">
    <w:abstractNumId w:val="8"/>
  </w:num>
  <w:num w:numId="6">
    <w:abstractNumId w:val="4"/>
  </w:num>
  <w:num w:numId="7">
    <w:abstractNumId w:val="9"/>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0CD4"/>
    <w:rsid w:val="00046686"/>
    <w:rsid w:val="00046DC6"/>
    <w:rsid w:val="00046FDD"/>
    <w:rsid w:val="00050925"/>
    <w:rsid w:val="00054884"/>
    <w:rsid w:val="00057E1E"/>
    <w:rsid w:val="000660CC"/>
    <w:rsid w:val="00072A7C"/>
    <w:rsid w:val="000775E7"/>
    <w:rsid w:val="0007775C"/>
    <w:rsid w:val="000843A1"/>
    <w:rsid w:val="00094F23"/>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CB8"/>
    <w:rsid w:val="003A5FFA"/>
    <w:rsid w:val="003A67E1"/>
    <w:rsid w:val="003D4593"/>
    <w:rsid w:val="003E2C8B"/>
    <w:rsid w:val="003E710B"/>
    <w:rsid w:val="003F1C0E"/>
    <w:rsid w:val="004008D7"/>
    <w:rsid w:val="0040145D"/>
    <w:rsid w:val="00411339"/>
    <w:rsid w:val="004131BD"/>
    <w:rsid w:val="00416CEA"/>
    <w:rsid w:val="00421AFD"/>
    <w:rsid w:val="00424917"/>
    <w:rsid w:val="00432048"/>
    <w:rsid w:val="004518DB"/>
    <w:rsid w:val="00477EBC"/>
    <w:rsid w:val="00484382"/>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B4376"/>
    <w:rsid w:val="005C0CC6"/>
    <w:rsid w:val="005C0FFC"/>
    <w:rsid w:val="005C3F71"/>
    <w:rsid w:val="005C7352"/>
    <w:rsid w:val="005D1F7E"/>
    <w:rsid w:val="005E7235"/>
    <w:rsid w:val="005F4B34"/>
    <w:rsid w:val="00615A3F"/>
    <w:rsid w:val="00616E18"/>
    <w:rsid w:val="00623AED"/>
    <w:rsid w:val="00632157"/>
    <w:rsid w:val="00633971"/>
    <w:rsid w:val="0064121E"/>
    <w:rsid w:val="006458DE"/>
    <w:rsid w:val="00660354"/>
    <w:rsid w:val="00665B9B"/>
    <w:rsid w:val="006D3D54"/>
    <w:rsid w:val="006E1A49"/>
    <w:rsid w:val="006F1B00"/>
    <w:rsid w:val="006F4B7A"/>
    <w:rsid w:val="00700A59"/>
    <w:rsid w:val="00710142"/>
    <w:rsid w:val="00712E81"/>
    <w:rsid w:val="00723919"/>
    <w:rsid w:val="007261D3"/>
    <w:rsid w:val="00735BAC"/>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B2910"/>
    <w:rsid w:val="008D3DA6"/>
    <w:rsid w:val="008F7444"/>
    <w:rsid w:val="0091399A"/>
    <w:rsid w:val="00926791"/>
    <w:rsid w:val="0093661C"/>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6082"/>
    <w:rsid w:val="00A56970"/>
    <w:rsid w:val="00A61169"/>
    <w:rsid w:val="00A63024"/>
    <w:rsid w:val="00A82FCC"/>
    <w:rsid w:val="00A906A4"/>
    <w:rsid w:val="00AA574E"/>
    <w:rsid w:val="00AD324E"/>
    <w:rsid w:val="00AD5B51"/>
    <w:rsid w:val="00AD7B78"/>
    <w:rsid w:val="00AF4118"/>
    <w:rsid w:val="00B17514"/>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778E"/>
    <w:rsid w:val="00C87BB8"/>
    <w:rsid w:val="00CA5DB0"/>
    <w:rsid w:val="00CC58ED"/>
    <w:rsid w:val="00D145EC"/>
    <w:rsid w:val="00D43C0B"/>
    <w:rsid w:val="00D44A74"/>
    <w:rsid w:val="00D57CD2"/>
    <w:rsid w:val="00D57E66"/>
    <w:rsid w:val="00D73350"/>
    <w:rsid w:val="00D80038"/>
    <w:rsid w:val="00D82231"/>
    <w:rsid w:val="00D8444C"/>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66579"/>
    <w:rsid w:val="00E81E2C"/>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ZT">
    <w:name w:val="ZT"/>
    <w:rsid w:val="00A56082"/>
    <w:pPr>
      <w:framePr w:wrap="notBeside" w:hAnchor="margin" w:yAlign="center"/>
      <w:widowControl w:val="0"/>
      <w:spacing w:line="240" w:lineRule="atLeast"/>
      <w:jc w:val="right"/>
    </w:pPr>
    <w:rPr>
      <w:rFonts w:ascii="Arial" w:eastAsia="SimSun" w:hAnsi="Arial"/>
      <w:b/>
      <w:sz w:val="34"/>
      <w:lang w:eastAsia="en-US"/>
    </w:rPr>
  </w:style>
  <w:style w:type="paragraph" w:styleId="ListParagraph">
    <w:name w:val="List Paragraph"/>
    <w:basedOn w:val="Normal"/>
    <w:uiPriority w:val="34"/>
    <w:qFormat/>
    <w:rsid w:val="008B2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2924</TotalTime>
  <Pages>3</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Mavenir06</cp:lastModifiedBy>
  <cp:revision>3</cp:revision>
  <cp:lastPrinted>2001-04-23T09:30:00Z</cp:lastPrinted>
  <dcterms:created xsi:type="dcterms:W3CDTF">2021-02-11T23:26:00Z</dcterms:created>
  <dcterms:modified xsi:type="dcterms:W3CDTF">2021-02-14T22:22:00Z</dcterms:modified>
</cp:coreProperties>
</file>